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FD6" w:rsidRDefault="001E62CB" w:rsidP="005B5FD6">
      <w:pPr>
        <w:pStyle w:val="Heading1"/>
        <w:spacing w:after="0"/>
      </w:pPr>
      <w:r>
        <w:t>Kully Toor</w:t>
      </w:r>
    </w:p>
    <w:p w:rsidR="00C21161" w:rsidRPr="00AF127D" w:rsidRDefault="001E62CB" w:rsidP="005B5FD6">
      <w:pPr>
        <w:pStyle w:val="Heading1"/>
        <w:spacing w:after="120"/>
        <w:sectPr w:rsidR="00C21161" w:rsidRPr="00AF127D" w:rsidSect="0021125A">
          <w:headerReference w:type="default" r:id="rId8"/>
          <w:pgSz w:w="11906" w:h="16838"/>
          <w:pgMar w:top="1165" w:right="1418" w:bottom="1361" w:left="1418" w:header="709" w:footer="709" w:gutter="0"/>
          <w:cols w:space="708"/>
          <w:docGrid w:linePitch="360"/>
        </w:sectPr>
      </w:pPr>
      <w:r>
        <w:rPr>
          <w:noProof/>
          <w:lang w:eastAsia="en-GB"/>
        </w:rPr>
        <w:drawing>
          <wp:anchor distT="0" distB="0" distL="114300" distR="114300" simplePos="0" relativeHeight="251659264" behindDoc="0" locked="0" layoutInCell="1" allowOverlap="1">
            <wp:simplePos x="0" y="0"/>
            <wp:positionH relativeFrom="margin">
              <wp:posOffset>4341495</wp:posOffset>
            </wp:positionH>
            <wp:positionV relativeFrom="margin">
              <wp:posOffset>537210</wp:posOffset>
            </wp:positionV>
            <wp:extent cx="1518920" cy="2157730"/>
            <wp:effectExtent l="19050" t="0" r="5080" b="0"/>
            <wp:wrapSquare wrapText="bothSides"/>
            <wp:docPr id="134" name="Picture 0" descr="PJS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JSp_3.jpg"/>
                    <pic:cNvPicPr/>
                  </pic:nvPicPr>
                  <pic:blipFill>
                    <a:blip r:embed="rId9" cstate="print"/>
                    <a:stretch>
                      <a:fillRect/>
                    </a:stretch>
                  </pic:blipFill>
                  <pic:spPr>
                    <a:xfrm>
                      <a:off x="0" y="0"/>
                      <a:ext cx="1518920" cy="2157730"/>
                    </a:xfrm>
                    <a:prstGeom prst="rect">
                      <a:avLst/>
                    </a:prstGeom>
                  </pic:spPr>
                </pic:pic>
              </a:graphicData>
            </a:graphic>
          </wp:anchor>
        </w:drawing>
      </w:r>
      <w:r>
        <w:rPr>
          <w:noProof/>
          <w:lang w:eastAsia="en-GB"/>
        </w:rPr>
        <w:t>Senior Project Engineer</w:t>
      </w:r>
    </w:p>
    <w:p w:rsidR="001E62CB" w:rsidRDefault="001E62CB" w:rsidP="001E62CB">
      <w:pPr>
        <w:spacing w:after="120"/>
        <w:jc w:val="both"/>
        <w:rPr>
          <w:rFonts w:ascii="Arial" w:hAnsi="Arial" w:cs="Arial"/>
          <w:noProof/>
          <w:lang w:eastAsia="en-GB"/>
        </w:rPr>
      </w:pPr>
      <w:r w:rsidRPr="007B22C8">
        <w:rPr>
          <w:rFonts w:ascii="Arial" w:hAnsi="Arial" w:cs="Arial"/>
          <w:noProof/>
          <w:lang w:eastAsia="en-GB"/>
        </w:rPr>
        <w:lastRenderedPageBreak/>
        <w:t>Kully Toor commenced employment as a Graduate Engineer in 1997 following completion of his Civil Engineering degree</w:t>
      </w:r>
      <w:r>
        <w:rPr>
          <w:rFonts w:ascii="Arial" w:hAnsi="Arial" w:cs="Arial"/>
          <w:noProof/>
          <w:lang w:eastAsia="en-GB"/>
        </w:rPr>
        <w:t>.</w:t>
      </w:r>
    </w:p>
    <w:p w:rsidR="001E62CB" w:rsidRPr="007B22C8" w:rsidRDefault="001E62CB" w:rsidP="001E62CB">
      <w:pPr>
        <w:spacing w:after="120"/>
        <w:jc w:val="both"/>
        <w:rPr>
          <w:rFonts w:ascii="Arial" w:hAnsi="Arial" w:cs="Arial"/>
          <w:noProof/>
          <w:lang w:eastAsia="en-GB"/>
        </w:rPr>
      </w:pPr>
      <w:r w:rsidRPr="007B22C8">
        <w:rPr>
          <w:rFonts w:ascii="Arial" w:hAnsi="Arial" w:cs="Arial"/>
          <w:noProof/>
          <w:lang w:eastAsia="en-GB"/>
        </w:rPr>
        <w:t>Kully works as a senior project engineer leading a team of graduate engineers and technicians to produce structural design and detailing of projects in all building materials. Kully brings a practical and economic approach to all of his projects and schemes include Hotels, Residential, Educational and commercial properties</w:t>
      </w:r>
    </w:p>
    <w:p w:rsidR="001E62CB" w:rsidRPr="007B22C8" w:rsidRDefault="001E62CB" w:rsidP="001E62CB">
      <w:pPr>
        <w:spacing w:after="120"/>
        <w:jc w:val="both"/>
        <w:rPr>
          <w:rFonts w:ascii="Arial" w:hAnsi="Arial" w:cs="Arial"/>
          <w:noProof/>
          <w:lang w:eastAsia="en-GB"/>
        </w:rPr>
      </w:pPr>
      <w:r w:rsidRPr="007B22C8">
        <w:rPr>
          <w:rFonts w:ascii="Arial" w:hAnsi="Arial" w:cs="Arial"/>
          <w:noProof/>
          <w:lang w:eastAsia="en-GB"/>
        </w:rPr>
        <w:t>This extensive range of projects gives him a wide variety of experience.  Some of theses projects are listed below with relevant facts/figures.</w:t>
      </w:r>
    </w:p>
    <w:p w:rsidR="000C76DB" w:rsidRDefault="000C76DB" w:rsidP="000C76DB">
      <w:pPr>
        <w:spacing w:after="0"/>
        <w:jc w:val="both"/>
        <w:rPr>
          <w:rFonts w:ascii="Arial" w:hAnsi="Arial" w:cs="Arial"/>
          <w:noProof/>
          <w:lang w:eastAsia="en-GB"/>
        </w:rPr>
      </w:pPr>
    </w:p>
    <w:p w:rsidR="000C76DB" w:rsidRDefault="000C76DB" w:rsidP="000C76DB">
      <w:pPr>
        <w:spacing w:after="0"/>
        <w:jc w:val="both"/>
        <w:rPr>
          <w:rFonts w:ascii="Arial" w:hAnsi="Arial" w:cs="Arial"/>
          <w:noProof/>
          <w:lang w:eastAsia="en-GB"/>
        </w:rPr>
      </w:pPr>
    </w:p>
    <w:p w:rsidR="00B91258" w:rsidRPr="007F387F" w:rsidRDefault="00B91258" w:rsidP="000C76DB">
      <w:pPr>
        <w:spacing w:after="0"/>
        <w:jc w:val="both"/>
        <w:rPr>
          <w:rFonts w:ascii="Arial" w:hAnsi="Arial" w:cs="Arial"/>
          <w:noProof/>
          <w:lang w:eastAsia="en-GB"/>
        </w:rPr>
        <w:sectPr w:rsidR="00B91258" w:rsidRPr="007F387F" w:rsidSect="0021125A">
          <w:type w:val="continuous"/>
          <w:pgSz w:w="11906" w:h="16838"/>
          <w:pgMar w:top="1165" w:right="3826" w:bottom="1361" w:left="1418" w:header="709" w:footer="709" w:gutter="0"/>
          <w:cols w:space="708"/>
          <w:docGrid w:linePitch="360"/>
        </w:sectPr>
      </w:pPr>
    </w:p>
    <w:p w:rsidR="00FE6ABD" w:rsidRPr="0021125A" w:rsidRDefault="00FE6ABD" w:rsidP="0038457F">
      <w:pPr>
        <w:pStyle w:val="Heading1"/>
        <w:spacing w:after="40"/>
        <w:rPr>
          <w:b/>
          <w:sz w:val="24"/>
        </w:rPr>
      </w:pPr>
      <w:r w:rsidRPr="0021125A">
        <w:rPr>
          <w:b/>
          <w:sz w:val="24"/>
        </w:rPr>
        <w:lastRenderedPageBreak/>
        <w:t>Qualifications</w:t>
      </w:r>
    </w:p>
    <w:p w:rsidR="007F387F" w:rsidRPr="00A144FF" w:rsidRDefault="000C76DB" w:rsidP="007F387F">
      <w:pPr>
        <w:spacing w:after="0"/>
        <w:outlineLvl w:val="0"/>
        <w:rPr>
          <w:rFonts w:ascii="Arial" w:hAnsi="Arial" w:cs="Arial"/>
          <w:noProof/>
          <w:lang w:eastAsia="en-GB"/>
        </w:rPr>
      </w:pPr>
      <w:r>
        <w:rPr>
          <w:rFonts w:ascii="Arial" w:hAnsi="Arial" w:cs="Arial"/>
          <w:noProof/>
          <w:lang w:eastAsia="en-GB"/>
        </w:rPr>
        <w:t xml:space="preserve">BEng (Hons) </w:t>
      </w:r>
      <w:r w:rsidR="00231326">
        <w:rPr>
          <w:rFonts w:ascii="Arial" w:hAnsi="Arial" w:cs="Arial"/>
          <w:noProof/>
          <w:lang w:eastAsia="en-GB"/>
        </w:rPr>
        <w:t>Civil</w:t>
      </w:r>
      <w:r>
        <w:rPr>
          <w:rFonts w:ascii="Arial" w:hAnsi="Arial" w:cs="Arial"/>
          <w:noProof/>
          <w:lang w:eastAsia="en-GB"/>
        </w:rPr>
        <w:t xml:space="preserve"> Engineering</w:t>
      </w:r>
    </w:p>
    <w:p w:rsidR="007F387F" w:rsidRDefault="007F387F" w:rsidP="007F387F">
      <w:pPr>
        <w:spacing w:after="0"/>
        <w:outlineLvl w:val="0"/>
        <w:rPr>
          <w:rFonts w:ascii="Arial" w:hAnsi="Arial" w:cs="Arial"/>
          <w:noProof/>
          <w:lang w:eastAsia="en-GB"/>
        </w:rPr>
      </w:pPr>
    </w:p>
    <w:p w:rsidR="005B5FD6" w:rsidRPr="00A144FF" w:rsidRDefault="005B5FD6" w:rsidP="007F387F">
      <w:pPr>
        <w:spacing w:after="0"/>
        <w:outlineLvl w:val="0"/>
        <w:rPr>
          <w:rFonts w:ascii="Arial" w:hAnsi="Arial" w:cs="Arial"/>
          <w:noProof/>
          <w:lang w:eastAsia="en-GB"/>
        </w:rPr>
      </w:pPr>
    </w:p>
    <w:p w:rsidR="00343FEF" w:rsidRPr="0021125A" w:rsidRDefault="00343FEF" w:rsidP="0038457F">
      <w:pPr>
        <w:pStyle w:val="Heading1"/>
        <w:tabs>
          <w:tab w:val="left" w:pos="1728"/>
        </w:tabs>
        <w:spacing w:after="40"/>
        <w:rPr>
          <w:b/>
          <w:sz w:val="24"/>
        </w:rPr>
      </w:pPr>
      <w:r w:rsidRPr="0021125A">
        <w:rPr>
          <w:b/>
          <w:sz w:val="24"/>
        </w:rPr>
        <w:t>Key Skills</w:t>
      </w:r>
      <w:r w:rsidR="0038457F">
        <w:rPr>
          <w:b/>
          <w:sz w:val="24"/>
        </w:rPr>
        <w:tab/>
      </w:r>
    </w:p>
    <w:p w:rsidR="00231326" w:rsidRPr="001844AF" w:rsidRDefault="00231326" w:rsidP="00231326">
      <w:pPr>
        <w:pStyle w:val="ListParagraph"/>
        <w:numPr>
          <w:ilvl w:val="0"/>
          <w:numId w:val="18"/>
        </w:numPr>
        <w:spacing w:after="0"/>
        <w:ind w:left="357" w:hanging="357"/>
        <w:jc w:val="both"/>
        <w:rPr>
          <w:rFonts w:ascii="Arial" w:hAnsi="Arial" w:cs="Arial"/>
        </w:rPr>
      </w:pPr>
      <w:r w:rsidRPr="001844AF">
        <w:rPr>
          <w:rFonts w:ascii="Arial" w:hAnsi="Arial" w:cs="Arial"/>
        </w:rPr>
        <w:t>Experience in design o</w:t>
      </w:r>
      <w:r w:rsidR="00494562">
        <w:rPr>
          <w:rFonts w:ascii="Arial" w:hAnsi="Arial" w:cs="Arial"/>
        </w:rPr>
        <w:t>f both large and small projects</w:t>
      </w:r>
    </w:p>
    <w:p w:rsidR="00231326" w:rsidRPr="001844AF" w:rsidRDefault="00231326" w:rsidP="00231326">
      <w:pPr>
        <w:pStyle w:val="ListParagraph"/>
        <w:numPr>
          <w:ilvl w:val="0"/>
          <w:numId w:val="18"/>
        </w:numPr>
        <w:spacing w:after="0"/>
        <w:ind w:left="357" w:hanging="357"/>
        <w:jc w:val="both"/>
        <w:rPr>
          <w:rFonts w:ascii="Arial" w:hAnsi="Arial" w:cs="Arial"/>
        </w:rPr>
      </w:pPr>
      <w:r w:rsidRPr="001844AF">
        <w:rPr>
          <w:rFonts w:ascii="Arial" w:hAnsi="Arial" w:cs="Arial"/>
        </w:rPr>
        <w:t>Ability to integrate design wit</w:t>
      </w:r>
      <w:r w:rsidR="00494562">
        <w:rPr>
          <w:rFonts w:ascii="Arial" w:hAnsi="Arial" w:cs="Arial"/>
        </w:rPr>
        <w:t>h other design team disciplines</w:t>
      </w:r>
    </w:p>
    <w:p w:rsidR="00231326" w:rsidRPr="001844AF" w:rsidRDefault="00231326" w:rsidP="00231326">
      <w:pPr>
        <w:pStyle w:val="ListParagraph"/>
        <w:numPr>
          <w:ilvl w:val="0"/>
          <w:numId w:val="18"/>
        </w:numPr>
        <w:spacing w:after="0"/>
        <w:ind w:left="357" w:hanging="357"/>
        <w:jc w:val="both"/>
        <w:rPr>
          <w:rFonts w:ascii="Arial" w:hAnsi="Arial" w:cs="Arial"/>
        </w:rPr>
      </w:pPr>
      <w:r w:rsidRPr="001844AF">
        <w:rPr>
          <w:rFonts w:ascii="Arial" w:hAnsi="Arial" w:cs="Arial"/>
        </w:rPr>
        <w:t>Leadership and management of Rodgers Leask design teams for projects of varying size</w:t>
      </w:r>
    </w:p>
    <w:p w:rsidR="00231326" w:rsidRPr="001844AF" w:rsidRDefault="00231326" w:rsidP="00231326">
      <w:pPr>
        <w:pStyle w:val="ListParagraph"/>
        <w:numPr>
          <w:ilvl w:val="0"/>
          <w:numId w:val="18"/>
        </w:numPr>
        <w:spacing w:after="0"/>
        <w:ind w:left="357" w:hanging="357"/>
        <w:jc w:val="both"/>
        <w:rPr>
          <w:rFonts w:ascii="Arial" w:hAnsi="Arial" w:cs="Arial"/>
        </w:rPr>
      </w:pPr>
      <w:r w:rsidRPr="001844AF">
        <w:rPr>
          <w:rFonts w:ascii="Arial" w:hAnsi="Arial" w:cs="Arial"/>
        </w:rPr>
        <w:t>Preparation of design solutions using both manual and computer methods to a</w:t>
      </w:r>
      <w:r w:rsidR="00494562">
        <w:rPr>
          <w:rFonts w:ascii="Arial" w:hAnsi="Arial" w:cs="Arial"/>
        </w:rPr>
        <w:t>chieve most effective solution</w:t>
      </w:r>
    </w:p>
    <w:p w:rsidR="00231326" w:rsidRPr="001844AF" w:rsidRDefault="00231326" w:rsidP="00231326">
      <w:pPr>
        <w:pStyle w:val="ListParagraph"/>
        <w:numPr>
          <w:ilvl w:val="0"/>
          <w:numId w:val="18"/>
        </w:numPr>
        <w:spacing w:after="0"/>
        <w:ind w:left="357" w:hanging="357"/>
        <w:jc w:val="both"/>
        <w:rPr>
          <w:rFonts w:ascii="Arial" w:hAnsi="Arial" w:cs="Arial"/>
        </w:rPr>
      </w:pPr>
      <w:r w:rsidRPr="001844AF">
        <w:rPr>
          <w:rFonts w:ascii="Arial" w:hAnsi="Arial" w:cs="Arial"/>
        </w:rPr>
        <w:t>Co-ordination and resolution of engineering detai</w:t>
      </w:r>
      <w:r w:rsidR="00494562">
        <w:rPr>
          <w:rFonts w:ascii="Arial" w:hAnsi="Arial" w:cs="Arial"/>
        </w:rPr>
        <w:t>ls in conjunction with the team</w:t>
      </w:r>
    </w:p>
    <w:p w:rsidR="00231326" w:rsidRPr="00231326" w:rsidRDefault="00231326" w:rsidP="00231326">
      <w:pPr>
        <w:pStyle w:val="ListParagraph"/>
        <w:spacing w:after="0" w:line="264" w:lineRule="auto"/>
        <w:ind w:left="357"/>
        <w:jc w:val="both"/>
        <w:rPr>
          <w:rFonts w:ascii="Arial" w:hAnsi="Arial" w:cs="Arial"/>
          <w:noProof/>
          <w:lang w:eastAsia="en-GB"/>
        </w:rPr>
      </w:pPr>
    </w:p>
    <w:p w:rsidR="00231326" w:rsidRDefault="00231326" w:rsidP="0038457F">
      <w:pPr>
        <w:pStyle w:val="Heading1"/>
        <w:spacing w:after="40"/>
        <w:rPr>
          <w:b/>
          <w:sz w:val="24"/>
        </w:rPr>
      </w:pPr>
    </w:p>
    <w:p w:rsidR="0037507E" w:rsidRPr="0021125A" w:rsidRDefault="0037507E" w:rsidP="0038457F">
      <w:pPr>
        <w:pStyle w:val="Heading1"/>
        <w:spacing w:after="40"/>
        <w:rPr>
          <w:b/>
          <w:sz w:val="24"/>
        </w:rPr>
      </w:pPr>
      <w:r w:rsidRPr="0021125A">
        <w:rPr>
          <w:b/>
          <w:sz w:val="24"/>
        </w:rPr>
        <w:t>Key Project Experience</w:t>
      </w:r>
    </w:p>
    <w:p w:rsidR="00231326" w:rsidRPr="00297A31" w:rsidRDefault="001E62CB" w:rsidP="00231326">
      <w:pPr>
        <w:pStyle w:val="Heading2"/>
        <w:numPr>
          <w:ilvl w:val="0"/>
          <w:numId w:val="0"/>
        </w:numPr>
      </w:pPr>
      <w:r>
        <w:t>Warwickshire College, Rugby</w:t>
      </w:r>
      <w:r w:rsidR="00231326" w:rsidRPr="00297A31">
        <w:t xml:space="preserve"> – </w:t>
      </w:r>
      <w:r>
        <w:t>New college facility</w:t>
      </w:r>
      <w:r w:rsidR="00231326" w:rsidRPr="00297A31">
        <w:t xml:space="preserve"> </w:t>
      </w:r>
    </w:p>
    <w:p w:rsidR="00231326" w:rsidRPr="00297A31" w:rsidRDefault="00946AA3" w:rsidP="00231326">
      <w:pPr>
        <w:pStyle w:val="Heading3"/>
        <w:ind w:left="0" w:firstLine="0"/>
      </w:pPr>
      <w:r>
        <w:t>Contract value: £1</w:t>
      </w:r>
      <w:r w:rsidR="001E62CB">
        <w:t>9</w:t>
      </w:r>
      <w:r>
        <w:t>million</w:t>
      </w:r>
    </w:p>
    <w:p w:rsidR="00231326" w:rsidRDefault="001E62CB" w:rsidP="001E62CB">
      <w:pPr>
        <w:pStyle w:val="ProjectExperienceBody"/>
        <w:spacing w:after="120"/>
        <w:ind w:left="0"/>
      </w:pPr>
      <w:r w:rsidRPr="00A53A86">
        <w:t>A state of the art new college facility, built in only 17 months. Facilities included a four-court sports hall, a £6.3m power academy, all weather playing pitches, a sky-lit art studio and a multi-purpose sports hall. Traditional pad foundations were used to support the steel frame structure, but due to the depth of made ground, a thickened edge raft was used to support the external walls. The project also included a number of sustainable technologies including a wind turbine, photovoltaic cells, solar water heating and a combined heat and power plant.</w:t>
      </w:r>
    </w:p>
    <w:p w:rsidR="001E62CB" w:rsidRPr="001E0D51" w:rsidRDefault="001E62CB" w:rsidP="00231326">
      <w:pPr>
        <w:pStyle w:val="ProjectExperienceBody"/>
        <w:ind w:left="349"/>
      </w:pPr>
    </w:p>
    <w:p w:rsidR="00231326" w:rsidRPr="001E0D51" w:rsidRDefault="001E62CB" w:rsidP="00231326">
      <w:pPr>
        <w:pStyle w:val="Heading2"/>
        <w:numPr>
          <w:ilvl w:val="0"/>
          <w:numId w:val="0"/>
        </w:numPr>
      </w:pPr>
      <w:r>
        <w:t xml:space="preserve">Longbridge redevelopment, Birmingham – mixed use retail, hotel &amp; residential </w:t>
      </w:r>
    </w:p>
    <w:p w:rsidR="00231326" w:rsidRPr="001E0D51" w:rsidRDefault="00946AA3" w:rsidP="00231326">
      <w:pPr>
        <w:pStyle w:val="Heading3"/>
        <w:ind w:left="0" w:firstLine="0"/>
      </w:pPr>
      <w:r>
        <w:t>Contract value: £</w:t>
      </w:r>
      <w:r w:rsidR="001E62CB">
        <w:t>50</w:t>
      </w:r>
      <w:r>
        <w:t>million</w:t>
      </w:r>
    </w:p>
    <w:p w:rsidR="001E62CB" w:rsidRDefault="001E62CB" w:rsidP="001E62CB">
      <w:pPr>
        <w:spacing w:after="120" w:line="240" w:lineRule="auto"/>
        <w:jc w:val="both"/>
        <w:rPr>
          <w:rFonts w:ascii="Arial" w:hAnsi="Arial" w:cs="Arial"/>
          <w:szCs w:val="20"/>
        </w:rPr>
      </w:pPr>
      <w:r w:rsidRPr="001E62CB">
        <w:rPr>
          <w:rFonts w:ascii="Arial" w:hAnsi="Arial" w:cs="Arial"/>
          <w:szCs w:val="20"/>
        </w:rPr>
        <w:t>Acting on behalf of our client St Modwen developments, Rodgers Leask are employed to act as the client civil and structural engineers for the redevelopment phases 1 and 2 at the former Longbridge car plant site. Our scope of works includes review of subcontractor proposals, checking compliance against civil and structural design specifications and Eurocodes and monitoring of site works undertaken by the contractor.</w:t>
      </w:r>
    </w:p>
    <w:p w:rsidR="00494562" w:rsidRPr="008A35DC" w:rsidRDefault="001E62CB" w:rsidP="00494562">
      <w:pPr>
        <w:spacing w:after="0" w:line="240" w:lineRule="auto"/>
        <w:jc w:val="both"/>
        <w:rPr>
          <w:rFonts w:ascii="Arial" w:hAnsi="Arial" w:cs="Arial"/>
          <w:b/>
        </w:rPr>
      </w:pPr>
      <w:r>
        <w:rPr>
          <w:rFonts w:ascii="Arial" w:hAnsi="Arial" w:cs="Arial"/>
          <w:b/>
        </w:rPr>
        <w:lastRenderedPageBreak/>
        <w:t>Suscon Academy, Dartford</w:t>
      </w:r>
      <w:r w:rsidR="00494562" w:rsidRPr="008A35DC">
        <w:rPr>
          <w:rFonts w:ascii="Arial" w:hAnsi="Arial" w:cs="Arial"/>
          <w:b/>
        </w:rPr>
        <w:t xml:space="preserve"> </w:t>
      </w:r>
      <w:r>
        <w:rPr>
          <w:rFonts w:ascii="Arial" w:hAnsi="Arial" w:cs="Arial"/>
          <w:b/>
        </w:rPr>
        <w:t>–</w:t>
      </w:r>
      <w:r w:rsidR="00494562" w:rsidRPr="008A35DC">
        <w:rPr>
          <w:rFonts w:ascii="Arial" w:hAnsi="Arial" w:cs="Arial"/>
          <w:b/>
        </w:rPr>
        <w:t xml:space="preserve"> </w:t>
      </w:r>
      <w:r>
        <w:rPr>
          <w:rFonts w:ascii="Arial" w:hAnsi="Arial" w:cs="Arial"/>
          <w:b/>
        </w:rPr>
        <w:t>Academy for sustainable construction</w:t>
      </w:r>
    </w:p>
    <w:p w:rsidR="00494562" w:rsidRDefault="00494562" w:rsidP="00494562">
      <w:pPr>
        <w:spacing w:after="0" w:line="240" w:lineRule="auto"/>
        <w:jc w:val="both"/>
        <w:rPr>
          <w:rFonts w:ascii="Arial" w:hAnsi="Arial" w:cs="Arial"/>
        </w:rPr>
      </w:pPr>
      <w:r w:rsidRPr="008A35DC">
        <w:rPr>
          <w:rFonts w:ascii="Arial" w:hAnsi="Arial" w:cs="Arial"/>
          <w:b/>
        </w:rPr>
        <w:t>Contact value £</w:t>
      </w:r>
      <w:r w:rsidR="001E62CB">
        <w:rPr>
          <w:rFonts w:ascii="Arial" w:hAnsi="Arial" w:cs="Arial"/>
          <w:b/>
        </w:rPr>
        <w:t>3.</w:t>
      </w:r>
      <w:r w:rsidRPr="008A35DC">
        <w:rPr>
          <w:rFonts w:ascii="Arial" w:hAnsi="Arial" w:cs="Arial"/>
          <w:b/>
        </w:rPr>
        <w:t>9m</w:t>
      </w:r>
      <w:r w:rsidR="001E62CB">
        <w:rPr>
          <w:rFonts w:ascii="Arial" w:hAnsi="Arial" w:cs="Arial"/>
          <w:b/>
        </w:rPr>
        <w:t>illion</w:t>
      </w:r>
    </w:p>
    <w:p w:rsidR="001E62CB" w:rsidRPr="00A53A86" w:rsidRDefault="001E62CB" w:rsidP="001E62CB">
      <w:pPr>
        <w:spacing w:after="120" w:line="240" w:lineRule="auto"/>
        <w:jc w:val="both"/>
        <w:rPr>
          <w:rFonts w:ascii="Arial" w:hAnsi="Arial" w:cs="Arial"/>
        </w:rPr>
      </w:pPr>
      <w:r w:rsidRPr="00A53A86">
        <w:rPr>
          <w:rFonts w:ascii="Arial" w:hAnsi="Arial" w:cs="Arial"/>
        </w:rPr>
        <w:t xml:space="preserve">As part of The Bridge, a 264 acre mixed use site, Suscon was built as an exemplar of sustainable construction. The structure comprised a mixture of steel, concrete and glulam timber frames. Various structural elements and construction details were exposed in order to provide examples of construction methods to students. A high emphasis was put on sustainability, with a BREEAM target of outstanding. The structure also had an integrated cast insitu RC spine wall running through the centre, which was </w:t>
      </w:r>
      <w:r>
        <w:rPr>
          <w:rFonts w:ascii="Arial" w:hAnsi="Arial" w:cs="Arial"/>
        </w:rPr>
        <w:t>nine</w:t>
      </w:r>
      <w:r w:rsidRPr="00A53A86">
        <w:rPr>
          <w:rFonts w:ascii="Arial" w:hAnsi="Arial" w:cs="Arial"/>
        </w:rPr>
        <w:t xml:space="preserve"> metres high and curved.</w:t>
      </w:r>
    </w:p>
    <w:p w:rsidR="00231326" w:rsidRPr="001E0D51" w:rsidRDefault="00231326" w:rsidP="00231326">
      <w:pPr>
        <w:spacing w:after="0" w:line="240" w:lineRule="auto"/>
        <w:ind w:left="360"/>
        <w:jc w:val="both"/>
        <w:rPr>
          <w:rFonts w:cs="Arial"/>
        </w:rPr>
      </w:pPr>
    </w:p>
    <w:p w:rsidR="00231326" w:rsidRPr="005C1494" w:rsidRDefault="001E62CB" w:rsidP="00231326">
      <w:pPr>
        <w:pStyle w:val="Heading2"/>
        <w:numPr>
          <w:ilvl w:val="0"/>
          <w:numId w:val="0"/>
        </w:numPr>
      </w:pPr>
      <w:r>
        <w:t>My Place, Longbridge – new youth centre development</w:t>
      </w:r>
      <w:r w:rsidR="00231326" w:rsidRPr="00297A31">
        <w:t xml:space="preserve">  </w:t>
      </w:r>
      <w:r w:rsidR="00231326" w:rsidRPr="005C1494">
        <w:tab/>
      </w:r>
    </w:p>
    <w:p w:rsidR="00231326" w:rsidRPr="001E0D51" w:rsidRDefault="00231326" w:rsidP="00231326">
      <w:pPr>
        <w:pStyle w:val="Heading3"/>
        <w:ind w:left="0" w:firstLine="0"/>
      </w:pPr>
      <w:r w:rsidRPr="001E0D51">
        <w:t>Contract value: £</w:t>
      </w:r>
      <w:r w:rsidR="001E62CB">
        <w:t>2.4m</w:t>
      </w:r>
      <w:r w:rsidRPr="001E0D51">
        <w:t>illion</w:t>
      </w:r>
    </w:p>
    <w:p w:rsidR="001E62CB" w:rsidRPr="00A53A86" w:rsidRDefault="001E62CB" w:rsidP="001E62CB">
      <w:pPr>
        <w:spacing w:after="120" w:line="240" w:lineRule="auto"/>
        <w:jc w:val="both"/>
        <w:rPr>
          <w:rFonts w:ascii="Arial" w:hAnsi="Arial" w:cs="Arial"/>
        </w:rPr>
      </w:pPr>
      <w:r w:rsidRPr="00A53A86">
        <w:rPr>
          <w:rFonts w:ascii="Arial" w:hAnsi="Arial" w:cs="Arial"/>
        </w:rPr>
        <w:t>Rodgers Leask was employed as concept structural engineers for the developer together with subsequent checking engineers. The role included the design of foundations, floor slabs, superstructure frame and external works and drainage. The design was complicated by the numerous interfaces on the facades between masonry, glazing and polycarbonate cladding. Further complications in the design were overcome in terms of cantilever floor levels projecting out beyond the ground floor structure.</w:t>
      </w:r>
    </w:p>
    <w:p w:rsidR="00231326" w:rsidRPr="001E0D51" w:rsidRDefault="00231326" w:rsidP="00231326">
      <w:pPr>
        <w:spacing w:after="0" w:line="240" w:lineRule="auto"/>
        <w:ind w:left="360"/>
        <w:jc w:val="both"/>
        <w:rPr>
          <w:sz w:val="18"/>
          <w:szCs w:val="18"/>
        </w:rPr>
      </w:pPr>
    </w:p>
    <w:p w:rsidR="00231326" w:rsidRPr="00297A31" w:rsidRDefault="001E62CB" w:rsidP="00231326">
      <w:pPr>
        <w:pStyle w:val="Heading2"/>
        <w:numPr>
          <w:ilvl w:val="0"/>
          <w:numId w:val="0"/>
        </w:numPr>
      </w:pPr>
      <w:r>
        <w:t>Amcor Flexibles, Ilkeston – extension and modification to existing portal frame</w:t>
      </w:r>
    </w:p>
    <w:p w:rsidR="00231326" w:rsidRPr="00297A31" w:rsidRDefault="00231326" w:rsidP="00231326">
      <w:pPr>
        <w:pStyle w:val="Heading3"/>
        <w:ind w:left="0" w:firstLine="0"/>
      </w:pPr>
      <w:r w:rsidRPr="00297A31">
        <w:t>Contract value: £6.5million</w:t>
      </w:r>
    </w:p>
    <w:p w:rsidR="008B4373" w:rsidRPr="00A53A86" w:rsidRDefault="008B4373" w:rsidP="008B4373">
      <w:pPr>
        <w:spacing w:after="120" w:line="240" w:lineRule="auto"/>
        <w:jc w:val="both"/>
        <w:rPr>
          <w:rFonts w:ascii="Arial" w:hAnsi="Arial" w:cs="Arial"/>
        </w:rPr>
      </w:pPr>
      <w:r w:rsidRPr="00A53A86">
        <w:rPr>
          <w:rFonts w:ascii="Arial" w:hAnsi="Arial" w:cs="Arial"/>
        </w:rPr>
        <w:t>The installation of six new 20 metre high plastic extruder created the need for an extension of the existing structure. Modifications were undertaken to the foundations, floor slab, portal frame, secondary steelwork and roof structure. The extruders had to be installed in one piece, which meant that bespoke haul-off frames were required to hoist the plant into position. Unique loading, access and size requirements provided challenging design constraints. The existing production facility also had to remain operational, which led to crucial health and safety issues.</w:t>
      </w:r>
    </w:p>
    <w:p w:rsidR="00231326" w:rsidRPr="00297A31" w:rsidRDefault="00231326" w:rsidP="00231326">
      <w:pPr>
        <w:pStyle w:val="ProjectExperienceBody"/>
        <w:ind w:left="349"/>
      </w:pPr>
    </w:p>
    <w:p w:rsidR="00231326" w:rsidRPr="001E0D51" w:rsidRDefault="008B4373" w:rsidP="00231326">
      <w:pPr>
        <w:pStyle w:val="Heading2"/>
        <w:numPr>
          <w:ilvl w:val="0"/>
          <w:numId w:val="0"/>
        </w:numPr>
      </w:pPr>
      <w:r>
        <w:t>Capital Self-Storage, Derby – new portal frame storage facility</w:t>
      </w:r>
    </w:p>
    <w:p w:rsidR="00231326" w:rsidRPr="001E0D51" w:rsidRDefault="00946AA3" w:rsidP="00231326">
      <w:pPr>
        <w:pStyle w:val="Heading3"/>
        <w:ind w:left="0" w:firstLine="0"/>
      </w:pPr>
      <w:r>
        <w:t>Con</w:t>
      </w:r>
      <w:r w:rsidR="008B4373">
        <w:t>tract value: £1.8</w:t>
      </w:r>
      <w:r w:rsidR="00231326" w:rsidRPr="001E0D51">
        <w:t>million</w:t>
      </w:r>
    </w:p>
    <w:p w:rsidR="008B4373" w:rsidRDefault="008B4373" w:rsidP="008B4373">
      <w:pPr>
        <w:spacing w:after="120" w:line="240" w:lineRule="auto"/>
        <w:jc w:val="both"/>
        <w:rPr>
          <w:rFonts w:ascii="Arial" w:hAnsi="Arial" w:cs="Arial"/>
        </w:rPr>
      </w:pPr>
      <w:r w:rsidRPr="00A53A86">
        <w:rPr>
          <w:rFonts w:ascii="Arial" w:hAnsi="Arial" w:cs="Arial"/>
        </w:rPr>
        <w:t>The storage facility was built in place of an existing portal frame, providing additional design constraints including the re-use of an existing ground floor slab, connection to the gable of an adjacent portal frame, and modifications to the original foundations. The structure also included a three storey mezzanine floor, which was supported on the original floor slab.</w:t>
      </w:r>
    </w:p>
    <w:p w:rsidR="008B4373" w:rsidRDefault="008B4373" w:rsidP="008B4373">
      <w:pPr>
        <w:tabs>
          <w:tab w:val="left" w:pos="1766"/>
        </w:tabs>
        <w:spacing w:after="120" w:line="240" w:lineRule="auto"/>
        <w:jc w:val="both"/>
        <w:rPr>
          <w:rFonts w:ascii="Arial" w:hAnsi="Arial" w:cs="Arial"/>
        </w:rPr>
      </w:pPr>
      <w:r>
        <w:rPr>
          <w:rFonts w:ascii="Arial" w:hAnsi="Arial" w:cs="Arial"/>
        </w:rPr>
        <w:tab/>
      </w:r>
    </w:p>
    <w:p w:rsidR="008B4373" w:rsidRPr="001E0D51" w:rsidRDefault="008B4373" w:rsidP="008B4373">
      <w:pPr>
        <w:pStyle w:val="Heading2"/>
        <w:numPr>
          <w:ilvl w:val="0"/>
          <w:numId w:val="0"/>
        </w:numPr>
      </w:pPr>
      <w:r>
        <w:t xml:space="preserve">Tulip Hotel, Stoke-on-Trent  </w:t>
      </w:r>
    </w:p>
    <w:p w:rsidR="008B4373" w:rsidRPr="001E0D51" w:rsidRDefault="008B4373" w:rsidP="008B4373">
      <w:pPr>
        <w:pStyle w:val="Heading3"/>
        <w:ind w:left="0" w:firstLine="0"/>
      </w:pPr>
      <w:r>
        <w:t>Contract value: £6m</w:t>
      </w:r>
      <w:r w:rsidRPr="001E0D51">
        <w:t>illion</w:t>
      </w:r>
    </w:p>
    <w:p w:rsidR="008B4373" w:rsidRDefault="008B4373" w:rsidP="008B4373">
      <w:pPr>
        <w:spacing w:after="120" w:line="240" w:lineRule="auto"/>
        <w:jc w:val="both"/>
        <w:rPr>
          <w:rFonts w:ascii="Arial" w:hAnsi="Arial" w:cs="Arial"/>
        </w:rPr>
      </w:pPr>
      <w:r w:rsidRPr="00A53A86">
        <w:rPr>
          <w:rFonts w:ascii="Arial" w:hAnsi="Arial" w:cs="Arial"/>
        </w:rPr>
        <w:t>Rodgers Leask was part of the design team appointed to deliver a three-storey hotel. The building was a load-bearing masonry structure with precast concrete floors. Kully was responsible for the overall structural design and liaising with the Contractor and other Design Team members.</w:t>
      </w:r>
    </w:p>
    <w:p w:rsidR="008B4373" w:rsidRDefault="008B4373" w:rsidP="008B4373">
      <w:pPr>
        <w:spacing w:after="120" w:line="240" w:lineRule="auto"/>
        <w:jc w:val="both"/>
        <w:rPr>
          <w:rFonts w:ascii="Arial" w:hAnsi="Arial" w:cs="Arial"/>
        </w:rPr>
      </w:pPr>
    </w:p>
    <w:p w:rsidR="008B4373" w:rsidRPr="001E0D51" w:rsidRDefault="008B4373" w:rsidP="008B4373">
      <w:pPr>
        <w:pStyle w:val="Heading2"/>
        <w:numPr>
          <w:ilvl w:val="0"/>
          <w:numId w:val="0"/>
        </w:numPr>
      </w:pPr>
      <w:r>
        <w:t xml:space="preserve">Etrop Court, Manchester – multi-storey steel framed office building  </w:t>
      </w:r>
    </w:p>
    <w:p w:rsidR="008B4373" w:rsidRPr="001E0D51" w:rsidRDefault="008B4373" w:rsidP="008B4373">
      <w:pPr>
        <w:pStyle w:val="Heading3"/>
        <w:ind w:left="0" w:firstLine="0"/>
      </w:pPr>
      <w:r>
        <w:t>Contract value: £7m</w:t>
      </w:r>
      <w:r w:rsidRPr="001E0D51">
        <w:t>illion</w:t>
      </w:r>
    </w:p>
    <w:p w:rsidR="008B4373" w:rsidRPr="00A53A86" w:rsidRDefault="008B4373" w:rsidP="008B4373">
      <w:pPr>
        <w:spacing w:after="120" w:line="240" w:lineRule="auto"/>
        <w:jc w:val="both"/>
        <w:rPr>
          <w:rFonts w:ascii="Arial" w:hAnsi="Arial" w:cs="Arial"/>
        </w:rPr>
      </w:pPr>
      <w:r w:rsidRPr="00A53A86">
        <w:rPr>
          <w:rFonts w:ascii="Arial" w:hAnsi="Arial" w:cs="Arial"/>
        </w:rPr>
        <w:t>Rodgers Leask</w:t>
      </w:r>
      <w:r w:rsidRPr="008B4373">
        <w:rPr>
          <w:rFonts w:ascii="Arial" w:hAnsi="Arial" w:cs="Arial"/>
        </w:rPr>
        <w:t xml:space="preserve"> </w:t>
      </w:r>
      <w:r w:rsidRPr="00A53A86">
        <w:rPr>
          <w:rFonts w:ascii="Arial" w:hAnsi="Arial" w:cs="Arial"/>
        </w:rPr>
        <w:t xml:space="preserve">provided a new </w:t>
      </w:r>
      <w:r w:rsidR="000D2771" w:rsidRPr="00A53A86">
        <w:rPr>
          <w:rFonts w:ascii="Arial" w:hAnsi="Arial" w:cs="Arial"/>
        </w:rPr>
        <w:t>multi-storey</w:t>
      </w:r>
      <w:r w:rsidRPr="00A53A86">
        <w:rPr>
          <w:rFonts w:ascii="Arial" w:hAnsi="Arial" w:cs="Arial"/>
        </w:rPr>
        <w:t xml:space="preserve"> steel framed structure located in an existing shopping centre complex. The works included foundation design together with steelwork and floors. The works were complicated by the proximity of adjacent structures and members of the public.</w:t>
      </w:r>
    </w:p>
    <w:p w:rsidR="00231326" w:rsidRPr="001E0D51" w:rsidRDefault="00231326" w:rsidP="008B4373">
      <w:pPr>
        <w:pStyle w:val="ProjectExperienceBody"/>
        <w:ind w:left="0"/>
      </w:pPr>
    </w:p>
    <w:sectPr w:rsidR="00231326" w:rsidRPr="001E0D51" w:rsidSect="009A47D4">
      <w:type w:val="continuous"/>
      <w:pgSz w:w="11906" w:h="16838"/>
      <w:pgMar w:top="1134" w:right="1418" w:bottom="136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2CB" w:rsidRDefault="001E62CB" w:rsidP="0021125A">
      <w:pPr>
        <w:spacing w:after="0" w:line="240" w:lineRule="auto"/>
      </w:pPr>
      <w:r>
        <w:separator/>
      </w:r>
    </w:p>
  </w:endnote>
  <w:endnote w:type="continuationSeparator" w:id="0">
    <w:p w:rsidR="001E62CB" w:rsidRDefault="001E62CB" w:rsidP="00211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2CB" w:rsidRDefault="001E62CB" w:rsidP="0021125A">
      <w:pPr>
        <w:spacing w:after="0" w:line="240" w:lineRule="auto"/>
      </w:pPr>
      <w:r>
        <w:separator/>
      </w:r>
    </w:p>
  </w:footnote>
  <w:footnote w:type="continuationSeparator" w:id="0">
    <w:p w:rsidR="001E62CB" w:rsidRDefault="001E62CB" w:rsidP="002112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2CB" w:rsidRDefault="001E62CB" w:rsidP="0021125A">
    <w:pPr>
      <w:pStyle w:val="Header"/>
      <w:ind w:left="-180"/>
    </w:pPr>
    <w:r>
      <w:t xml:space="preserve">  </w:t>
    </w:r>
    <w:r w:rsidRPr="0021125A">
      <w:rPr>
        <w:noProof/>
        <w:lang w:eastAsia="en-GB"/>
      </w:rPr>
      <w:drawing>
        <wp:inline distT="0" distB="0" distL="0" distR="0">
          <wp:extent cx="2616919" cy="720000"/>
          <wp:effectExtent l="19050" t="0" r="0" b="0"/>
          <wp:docPr id="1" name="Picture 2" descr="RLL logo with text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L logo with text2.bmp"/>
                  <pic:cNvPicPr/>
                </pic:nvPicPr>
                <pic:blipFill>
                  <a:blip r:embed="rId1" cstate="print"/>
                  <a:srcRect l="969" t="4242"/>
                  <a:stretch>
                    <a:fillRect/>
                  </a:stretch>
                </pic:blipFill>
                <pic:spPr>
                  <a:xfrm>
                    <a:off x="0" y="0"/>
                    <a:ext cx="2616919" cy="720000"/>
                  </a:xfrm>
                  <a:prstGeom prst="rect">
                    <a:avLst/>
                  </a:prstGeom>
                </pic:spPr>
              </pic:pic>
            </a:graphicData>
          </a:graphic>
        </wp:inline>
      </w:drawing>
    </w:r>
  </w:p>
  <w:p w:rsidR="001E62CB" w:rsidRDefault="001E62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180"/>
        </w:tabs>
        <w:ind w:left="180" w:firstLine="0"/>
      </w:pPr>
      <w:rPr>
        <w:rFonts w:ascii="Arial" w:eastAsia="Arial Unicode MS" w:hAnsi="Arial" w:hint="default"/>
        <w:b/>
        <w:color w:val="000000"/>
        <w:position w:val="-2"/>
        <w:sz w:val="22"/>
        <w:u w:color="000000"/>
        <w:rtl w:val="0"/>
      </w:rPr>
    </w:lvl>
    <w:lvl w:ilvl="1">
      <w:start w:val="1"/>
      <w:numFmt w:val="bullet"/>
      <w:lvlText w:val="•"/>
      <w:lvlJc w:val="left"/>
      <w:pPr>
        <w:tabs>
          <w:tab w:val="num" w:pos="180"/>
        </w:tabs>
        <w:ind w:left="180" w:firstLine="360"/>
      </w:pPr>
      <w:rPr>
        <w:rFonts w:ascii="Arial" w:eastAsia="Arial Unicode MS" w:hAnsi="Arial" w:hint="default"/>
        <w:b/>
        <w:color w:val="000000"/>
        <w:position w:val="-2"/>
        <w:sz w:val="22"/>
        <w:u w:color="000000"/>
        <w:rtl w:val="0"/>
      </w:rPr>
    </w:lvl>
    <w:lvl w:ilvl="2">
      <w:start w:val="1"/>
      <w:numFmt w:val="bullet"/>
      <w:lvlText w:val="•"/>
      <w:lvlJc w:val="left"/>
      <w:pPr>
        <w:tabs>
          <w:tab w:val="num" w:pos="180"/>
        </w:tabs>
        <w:ind w:left="180" w:firstLine="720"/>
      </w:pPr>
      <w:rPr>
        <w:rFonts w:ascii="Arial" w:eastAsia="Arial Unicode MS" w:hAnsi="Arial" w:hint="default"/>
        <w:b/>
        <w:color w:val="000000"/>
        <w:position w:val="-2"/>
        <w:sz w:val="22"/>
        <w:u w:color="000000"/>
        <w:rtl w:val="0"/>
      </w:rPr>
    </w:lvl>
    <w:lvl w:ilvl="3">
      <w:start w:val="1"/>
      <w:numFmt w:val="bullet"/>
      <w:lvlText w:val="•"/>
      <w:lvlJc w:val="left"/>
      <w:pPr>
        <w:tabs>
          <w:tab w:val="num" w:pos="180"/>
        </w:tabs>
        <w:ind w:left="180" w:firstLine="1080"/>
      </w:pPr>
      <w:rPr>
        <w:rFonts w:ascii="Arial" w:eastAsia="Arial Unicode MS" w:hAnsi="Arial" w:hint="default"/>
        <w:b/>
        <w:color w:val="000000"/>
        <w:position w:val="-2"/>
        <w:sz w:val="22"/>
        <w:u w:color="000000"/>
        <w:rtl w:val="0"/>
      </w:rPr>
    </w:lvl>
    <w:lvl w:ilvl="4">
      <w:start w:val="1"/>
      <w:numFmt w:val="bullet"/>
      <w:lvlText w:val="•"/>
      <w:lvlJc w:val="left"/>
      <w:pPr>
        <w:tabs>
          <w:tab w:val="num" w:pos="180"/>
        </w:tabs>
        <w:ind w:left="180" w:firstLine="1440"/>
      </w:pPr>
      <w:rPr>
        <w:rFonts w:ascii="Arial" w:eastAsia="Arial Unicode MS" w:hAnsi="Arial" w:hint="default"/>
        <w:b/>
        <w:color w:val="000000"/>
        <w:position w:val="-2"/>
        <w:sz w:val="22"/>
        <w:u w:color="000000"/>
        <w:rtl w:val="0"/>
      </w:rPr>
    </w:lvl>
    <w:lvl w:ilvl="5">
      <w:start w:val="1"/>
      <w:numFmt w:val="bullet"/>
      <w:lvlText w:val="•"/>
      <w:lvlJc w:val="left"/>
      <w:pPr>
        <w:tabs>
          <w:tab w:val="num" w:pos="180"/>
        </w:tabs>
        <w:ind w:left="180" w:firstLine="1800"/>
      </w:pPr>
      <w:rPr>
        <w:rFonts w:ascii="Arial" w:eastAsia="Arial Unicode MS" w:hAnsi="Arial" w:hint="default"/>
        <w:b/>
        <w:color w:val="000000"/>
        <w:position w:val="-2"/>
        <w:sz w:val="22"/>
        <w:u w:color="000000"/>
        <w:rtl w:val="0"/>
      </w:rPr>
    </w:lvl>
    <w:lvl w:ilvl="6">
      <w:start w:val="1"/>
      <w:numFmt w:val="bullet"/>
      <w:lvlText w:val="•"/>
      <w:lvlJc w:val="left"/>
      <w:pPr>
        <w:tabs>
          <w:tab w:val="num" w:pos="180"/>
        </w:tabs>
        <w:ind w:left="180" w:firstLine="2160"/>
      </w:pPr>
      <w:rPr>
        <w:rFonts w:ascii="Arial" w:eastAsia="Arial Unicode MS" w:hAnsi="Arial" w:hint="default"/>
        <w:b/>
        <w:color w:val="000000"/>
        <w:position w:val="-2"/>
        <w:sz w:val="22"/>
        <w:u w:color="000000"/>
        <w:rtl w:val="0"/>
      </w:rPr>
    </w:lvl>
    <w:lvl w:ilvl="7">
      <w:start w:val="1"/>
      <w:numFmt w:val="bullet"/>
      <w:lvlText w:val="•"/>
      <w:lvlJc w:val="left"/>
      <w:pPr>
        <w:tabs>
          <w:tab w:val="num" w:pos="180"/>
        </w:tabs>
        <w:ind w:left="180" w:firstLine="2520"/>
      </w:pPr>
      <w:rPr>
        <w:rFonts w:ascii="Arial" w:eastAsia="Arial Unicode MS" w:hAnsi="Arial" w:hint="default"/>
        <w:b/>
        <w:color w:val="000000"/>
        <w:position w:val="-2"/>
        <w:sz w:val="22"/>
        <w:u w:color="000000"/>
        <w:rtl w:val="0"/>
      </w:rPr>
    </w:lvl>
    <w:lvl w:ilvl="8">
      <w:start w:val="1"/>
      <w:numFmt w:val="bullet"/>
      <w:lvlText w:val="•"/>
      <w:lvlJc w:val="left"/>
      <w:pPr>
        <w:tabs>
          <w:tab w:val="num" w:pos="180"/>
        </w:tabs>
        <w:ind w:left="180" w:firstLine="2880"/>
      </w:pPr>
      <w:rPr>
        <w:rFonts w:ascii="Arial" w:eastAsia="Arial Unicode MS" w:hAnsi="Arial" w:hint="default"/>
        <w:b/>
        <w:color w:val="000000"/>
        <w:position w:val="-2"/>
        <w:sz w:val="22"/>
        <w:u w:color="000000"/>
        <w:rtl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BC207F"/>
    <w:multiLevelType w:val="hybridMultilevel"/>
    <w:tmpl w:val="B67438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41FD2"/>
    <w:multiLevelType w:val="hybridMultilevel"/>
    <w:tmpl w:val="DB6A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2C50BC"/>
    <w:multiLevelType w:val="hybridMultilevel"/>
    <w:tmpl w:val="FD1CE4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6A658AB"/>
    <w:multiLevelType w:val="hybridMultilevel"/>
    <w:tmpl w:val="B35E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E70CAC"/>
    <w:multiLevelType w:val="hybridMultilevel"/>
    <w:tmpl w:val="C176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A24D7B"/>
    <w:multiLevelType w:val="hybridMultilevel"/>
    <w:tmpl w:val="74207F38"/>
    <w:lvl w:ilvl="0" w:tplc="E8F82D18">
      <w:start w:val="1"/>
      <w:numFmt w:val="decimal"/>
      <w:pStyle w:val="Heading2"/>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910E9E"/>
    <w:multiLevelType w:val="hybridMultilevel"/>
    <w:tmpl w:val="DC2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B148B0"/>
    <w:multiLevelType w:val="hybridMultilevel"/>
    <w:tmpl w:val="D4E4CFAC"/>
    <w:lvl w:ilvl="0" w:tplc="800CB49E">
      <w:start w:val="3"/>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265A95"/>
    <w:multiLevelType w:val="hybridMultilevel"/>
    <w:tmpl w:val="95EACC86"/>
    <w:lvl w:ilvl="0" w:tplc="F3968C9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F860A90"/>
    <w:multiLevelType w:val="hybridMultilevel"/>
    <w:tmpl w:val="B16E5FD8"/>
    <w:lvl w:ilvl="0" w:tplc="08090001">
      <w:start w:val="1"/>
      <w:numFmt w:val="bullet"/>
      <w:lvlText w:val=""/>
      <w:lvlJc w:val="left"/>
      <w:pPr>
        <w:ind w:left="720" w:hanging="360"/>
      </w:pPr>
      <w:rPr>
        <w:rFonts w:ascii="Symbol" w:hAnsi="Symbol" w:hint="default"/>
        <w:color w:val="26C2F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7741AA"/>
    <w:multiLevelType w:val="hybridMultilevel"/>
    <w:tmpl w:val="AAC826B6"/>
    <w:lvl w:ilvl="0" w:tplc="74844D38">
      <w:start w:val="2"/>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D146F52"/>
    <w:multiLevelType w:val="hybridMultilevel"/>
    <w:tmpl w:val="1DCEE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04557E1"/>
    <w:multiLevelType w:val="hybridMultilevel"/>
    <w:tmpl w:val="1CBE29A8"/>
    <w:lvl w:ilvl="0" w:tplc="08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1C3220E"/>
    <w:multiLevelType w:val="hybridMultilevel"/>
    <w:tmpl w:val="1DCEEBC8"/>
    <w:lvl w:ilvl="0" w:tplc="0809000F">
      <w:start w:val="1"/>
      <w:numFmt w:val="decimal"/>
      <w:pStyle w:val="Bulle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2AA4147"/>
    <w:multiLevelType w:val="hybridMultilevel"/>
    <w:tmpl w:val="23DC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D931F8"/>
    <w:multiLevelType w:val="hybridMultilevel"/>
    <w:tmpl w:val="6010A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B96320"/>
    <w:multiLevelType w:val="hybridMultilevel"/>
    <w:tmpl w:val="86284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3"/>
  </w:num>
  <w:num w:numId="3">
    <w:abstractNumId w:val="18"/>
  </w:num>
  <w:num w:numId="4">
    <w:abstractNumId w:val="17"/>
  </w:num>
  <w:num w:numId="5">
    <w:abstractNumId w:val="2"/>
  </w:num>
  <w:num w:numId="6">
    <w:abstractNumId w:val="11"/>
  </w:num>
  <w:num w:numId="7">
    <w:abstractNumId w:val="5"/>
  </w:num>
  <w:num w:numId="8">
    <w:abstractNumId w:val="7"/>
  </w:num>
  <w:num w:numId="9">
    <w:abstractNumId w:val="9"/>
  </w:num>
  <w:num w:numId="10">
    <w:abstractNumId w:val="12"/>
  </w:num>
  <w:num w:numId="11">
    <w:abstractNumId w:val="16"/>
  </w:num>
  <w:num w:numId="12">
    <w:abstractNumId w:val="4"/>
  </w:num>
  <w:num w:numId="13">
    <w:abstractNumId w:val="14"/>
  </w:num>
  <w:num w:numId="14">
    <w:abstractNumId w:val="0"/>
  </w:num>
  <w:num w:numId="15">
    <w:abstractNumId w:val="1"/>
  </w:num>
  <w:num w:numId="16">
    <w:abstractNumId w:val="6"/>
  </w:num>
  <w:num w:numId="17">
    <w:abstractNumId w:val="8"/>
  </w:num>
  <w:num w:numId="18">
    <w:abstractNumId w:val="10"/>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rsids>
    <w:rsidRoot w:val="00C21161"/>
    <w:rsid w:val="000744C2"/>
    <w:rsid w:val="0008774A"/>
    <w:rsid w:val="000C2ED6"/>
    <w:rsid w:val="000C76DB"/>
    <w:rsid w:val="000D2771"/>
    <w:rsid w:val="000F0755"/>
    <w:rsid w:val="000F3C16"/>
    <w:rsid w:val="001B742B"/>
    <w:rsid w:val="001C21C6"/>
    <w:rsid w:val="001D54B5"/>
    <w:rsid w:val="001E62CB"/>
    <w:rsid w:val="0021125A"/>
    <w:rsid w:val="00226BFE"/>
    <w:rsid w:val="00230082"/>
    <w:rsid w:val="00231326"/>
    <w:rsid w:val="00267140"/>
    <w:rsid w:val="00273953"/>
    <w:rsid w:val="002A3567"/>
    <w:rsid w:val="002C4BE4"/>
    <w:rsid w:val="002C4FFA"/>
    <w:rsid w:val="002C7497"/>
    <w:rsid w:val="0030221A"/>
    <w:rsid w:val="00343FEF"/>
    <w:rsid w:val="0036254B"/>
    <w:rsid w:val="0037507E"/>
    <w:rsid w:val="0038457F"/>
    <w:rsid w:val="00417057"/>
    <w:rsid w:val="00461C3A"/>
    <w:rsid w:val="00490A06"/>
    <w:rsid w:val="00494562"/>
    <w:rsid w:val="004B1602"/>
    <w:rsid w:val="004B524F"/>
    <w:rsid w:val="004E6655"/>
    <w:rsid w:val="004F5C70"/>
    <w:rsid w:val="005710B6"/>
    <w:rsid w:val="00573775"/>
    <w:rsid w:val="005B5FD6"/>
    <w:rsid w:val="005C0565"/>
    <w:rsid w:val="005E1801"/>
    <w:rsid w:val="00607508"/>
    <w:rsid w:val="00650A7B"/>
    <w:rsid w:val="00681D13"/>
    <w:rsid w:val="006F4D11"/>
    <w:rsid w:val="007068D9"/>
    <w:rsid w:val="00712523"/>
    <w:rsid w:val="0074721A"/>
    <w:rsid w:val="007821E2"/>
    <w:rsid w:val="00794EEC"/>
    <w:rsid w:val="007A367C"/>
    <w:rsid w:val="007D5151"/>
    <w:rsid w:val="007F387F"/>
    <w:rsid w:val="00804D68"/>
    <w:rsid w:val="008063BD"/>
    <w:rsid w:val="008230DC"/>
    <w:rsid w:val="008353CA"/>
    <w:rsid w:val="0084485E"/>
    <w:rsid w:val="008B4373"/>
    <w:rsid w:val="008C286E"/>
    <w:rsid w:val="008E1BAE"/>
    <w:rsid w:val="008F4DDE"/>
    <w:rsid w:val="00910445"/>
    <w:rsid w:val="009368A9"/>
    <w:rsid w:val="00946AA3"/>
    <w:rsid w:val="00976AAC"/>
    <w:rsid w:val="009A47D4"/>
    <w:rsid w:val="00A56209"/>
    <w:rsid w:val="00AF127D"/>
    <w:rsid w:val="00B32A9B"/>
    <w:rsid w:val="00B91258"/>
    <w:rsid w:val="00B96A72"/>
    <w:rsid w:val="00BA66E3"/>
    <w:rsid w:val="00BC6E81"/>
    <w:rsid w:val="00BD1E7B"/>
    <w:rsid w:val="00BF26A4"/>
    <w:rsid w:val="00C21161"/>
    <w:rsid w:val="00C2203B"/>
    <w:rsid w:val="00C22219"/>
    <w:rsid w:val="00C725CB"/>
    <w:rsid w:val="00C75215"/>
    <w:rsid w:val="00CC1CD2"/>
    <w:rsid w:val="00D063BD"/>
    <w:rsid w:val="00D21CDA"/>
    <w:rsid w:val="00D359D6"/>
    <w:rsid w:val="00D37271"/>
    <w:rsid w:val="00D433F9"/>
    <w:rsid w:val="00D466C6"/>
    <w:rsid w:val="00D50CCC"/>
    <w:rsid w:val="00D80B75"/>
    <w:rsid w:val="00DC665D"/>
    <w:rsid w:val="00E761C9"/>
    <w:rsid w:val="00EE6DA4"/>
    <w:rsid w:val="00F16CD7"/>
    <w:rsid w:val="00F365CD"/>
    <w:rsid w:val="00F43DE5"/>
    <w:rsid w:val="00F47010"/>
    <w:rsid w:val="00F55E1E"/>
    <w:rsid w:val="00FB355D"/>
    <w:rsid w:val="00FE0FF2"/>
    <w:rsid w:val="00FE6AB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7E"/>
    <w:rPr>
      <w:rFonts w:ascii="Calibri" w:eastAsia="Calibri" w:hAnsi="Calibri" w:cs="Times New Roman"/>
    </w:rPr>
  </w:style>
  <w:style w:type="paragraph" w:styleId="Heading1">
    <w:name w:val="heading 1"/>
    <w:basedOn w:val="Normal"/>
    <w:next w:val="Normal"/>
    <w:link w:val="Heading1Char"/>
    <w:uiPriority w:val="9"/>
    <w:qFormat/>
    <w:rsid w:val="00AF127D"/>
    <w:pPr>
      <w:outlineLvl w:val="0"/>
    </w:pPr>
    <w:rPr>
      <w:rFonts w:ascii="Arial" w:hAnsi="Arial" w:cs="Arial"/>
      <w:color w:val="26C2F2"/>
      <w:sz w:val="32"/>
      <w:szCs w:val="32"/>
    </w:rPr>
  </w:style>
  <w:style w:type="paragraph" w:styleId="Heading2">
    <w:name w:val="heading 2"/>
    <w:basedOn w:val="Normal"/>
    <w:next w:val="Normal"/>
    <w:link w:val="Heading2Char"/>
    <w:qFormat/>
    <w:rsid w:val="009368A9"/>
    <w:pPr>
      <w:numPr>
        <w:numId w:val="8"/>
      </w:numPr>
      <w:spacing w:after="0" w:line="240" w:lineRule="auto"/>
      <w:jc w:val="both"/>
      <w:outlineLvl w:val="1"/>
    </w:pPr>
    <w:rPr>
      <w:rFonts w:ascii="Arial" w:hAnsi="Arial" w:cs="Arial"/>
      <w:b/>
    </w:rPr>
  </w:style>
  <w:style w:type="paragraph" w:styleId="Heading3">
    <w:name w:val="heading 3"/>
    <w:basedOn w:val="Normal"/>
    <w:next w:val="Normal"/>
    <w:link w:val="Heading3Char"/>
    <w:uiPriority w:val="9"/>
    <w:unhideWhenUsed/>
    <w:qFormat/>
    <w:rsid w:val="009368A9"/>
    <w:pPr>
      <w:spacing w:after="0" w:line="240" w:lineRule="auto"/>
      <w:ind w:left="360" w:firstLine="360"/>
      <w:jc w:val="both"/>
      <w:outlineLvl w:val="2"/>
    </w:pPr>
    <w:rPr>
      <w:rFonts w:ascii="Arial" w:hAnsi="Arial" w:cs="Arial"/>
      <w:b/>
    </w:rPr>
  </w:style>
  <w:style w:type="paragraph" w:styleId="Heading4">
    <w:name w:val="heading 4"/>
    <w:basedOn w:val="Normal"/>
    <w:next w:val="Normal"/>
    <w:link w:val="Heading4Char"/>
    <w:uiPriority w:val="9"/>
    <w:unhideWhenUsed/>
    <w:qFormat/>
    <w:rsid w:val="00C211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07E"/>
    <w:pPr>
      <w:ind w:left="720"/>
      <w:contextualSpacing/>
    </w:pPr>
  </w:style>
  <w:style w:type="paragraph" w:styleId="NormalWeb">
    <w:name w:val="Normal (Web)"/>
    <w:basedOn w:val="Normal"/>
    <w:rsid w:val="0037507E"/>
    <w:pPr>
      <w:spacing w:before="100" w:beforeAutospacing="1" w:after="100" w:afterAutospacing="1" w:line="240" w:lineRule="auto"/>
      <w:jc w:val="both"/>
    </w:pPr>
    <w:rPr>
      <w:rFonts w:ascii="Arial" w:eastAsia="Times New Roman" w:hAnsi="Arial" w:cs="Arial"/>
      <w:color w:val="656565"/>
      <w:sz w:val="18"/>
      <w:szCs w:val="18"/>
      <w:lang w:val="en-US"/>
    </w:rPr>
  </w:style>
  <w:style w:type="paragraph" w:styleId="BalloonText">
    <w:name w:val="Balloon Text"/>
    <w:basedOn w:val="Normal"/>
    <w:link w:val="BalloonTextChar"/>
    <w:uiPriority w:val="99"/>
    <w:semiHidden/>
    <w:unhideWhenUsed/>
    <w:rsid w:val="00375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07E"/>
    <w:rPr>
      <w:rFonts w:ascii="Tahoma" w:eastAsia="Calibri" w:hAnsi="Tahoma" w:cs="Tahoma"/>
      <w:sz w:val="16"/>
      <w:szCs w:val="16"/>
    </w:rPr>
  </w:style>
  <w:style w:type="character" w:customStyle="1" w:styleId="Heading2Char">
    <w:name w:val="Heading 2 Char"/>
    <w:basedOn w:val="DefaultParagraphFont"/>
    <w:link w:val="Heading2"/>
    <w:rsid w:val="009368A9"/>
    <w:rPr>
      <w:rFonts w:ascii="Arial" w:eastAsia="Calibri" w:hAnsi="Arial" w:cs="Arial"/>
      <w:b/>
    </w:rPr>
  </w:style>
  <w:style w:type="character" w:customStyle="1" w:styleId="Heading1Char">
    <w:name w:val="Heading 1 Char"/>
    <w:basedOn w:val="DefaultParagraphFont"/>
    <w:link w:val="Heading1"/>
    <w:uiPriority w:val="9"/>
    <w:rsid w:val="00AF127D"/>
    <w:rPr>
      <w:rFonts w:ascii="Arial" w:eastAsia="Calibri" w:hAnsi="Arial" w:cs="Arial"/>
      <w:color w:val="26C2F2"/>
      <w:sz w:val="32"/>
      <w:szCs w:val="32"/>
    </w:rPr>
  </w:style>
  <w:style w:type="paragraph" w:customStyle="1" w:styleId="Body">
    <w:name w:val="Body"/>
    <w:basedOn w:val="Normal"/>
    <w:link w:val="BodyChar"/>
    <w:qFormat/>
    <w:rsid w:val="009368A9"/>
    <w:pPr>
      <w:spacing w:after="0" w:line="240" w:lineRule="auto"/>
      <w:jc w:val="both"/>
    </w:pPr>
    <w:rPr>
      <w:rFonts w:ascii="Arial" w:hAnsi="Arial" w:cs="Arial"/>
      <w:noProof/>
      <w:lang w:eastAsia="en-GB"/>
    </w:rPr>
  </w:style>
  <w:style w:type="character" w:customStyle="1" w:styleId="Heading3Char">
    <w:name w:val="Heading 3 Char"/>
    <w:basedOn w:val="DefaultParagraphFont"/>
    <w:link w:val="Heading3"/>
    <w:uiPriority w:val="9"/>
    <w:rsid w:val="009368A9"/>
    <w:rPr>
      <w:rFonts w:ascii="Arial" w:eastAsia="Calibri" w:hAnsi="Arial" w:cs="Arial"/>
      <w:b/>
    </w:rPr>
  </w:style>
  <w:style w:type="character" w:customStyle="1" w:styleId="BodyChar">
    <w:name w:val="Body Char"/>
    <w:basedOn w:val="DefaultParagraphFont"/>
    <w:link w:val="Body"/>
    <w:rsid w:val="009368A9"/>
    <w:rPr>
      <w:rFonts w:ascii="Arial" w:eastAsia="Calibri" w:hAnsi="Arial" w:cs="Arial"/>
      <w:noProof/>
      <w:lang w:eastAsia="en-GB"/>
    </w:rPr>
  </w:style>
  <w:style w:type="paragraph" w:customStyle="1" w:styleId="ProjectExperienceBody">
    <w:name w:val="Project Experience Body"/>
    <w:basedOn w:val="Body"/>
    <w:link w:val="ProjectExperienceBodyChar"/>
    <w:qFormat/>
    <w:rsid w:val="009368A9"/>
    <w:pPr>
      <w:ind w:left="709"/>
    </w:pPr>
  </w:style>
  <w:style w:type="character" w:customStyle="1" w:styleId="Heading4Char">
    <w:name w:val="Heading 4 Char"/>
    <w:basedOn w:val="DefaultParagraphFont"/>
    <w:link w:val="Heading4"/>
    <w:uiPriority w:val="9"/>
    <w:rsid w:val="00C21161"/>
    <w:rPr>
      <w:rFonts w:asciiTheme="majorHAnsi" w:eastAsiaTheme="majorEastAsia" w:hAnsiTheme="majorHAnsi" w:cstheme="majorBidi"/>
      <w:b/>
      <w:bCs/>
      <w:i/>
      <w:iCs/>
      <w:color w:val="4F81BD" w:themeColor="accent1"/>
    </w:rPr>
  </w:style>
  <w:style w:type="character" w:customStyle="1" w:styleId="ProjectExperienceBodyChar">
    <w:name w:val="Project Experience Body Char"/>
    <w:basedOn w:val="BodyChar"/>
    <w:link w:val="ProjectExperienceBody"/>
    <w:rsid w:val="009368A9"/>
  </w:style>
  <w:style w:type="paragraph" w:styleId="NoSpacing">
    <w:name w:val="No Spacing"/>
    <w:uiPriority w:val="1"/>
    <w:qFormat/>
    <w:rsid w:val="00C21161"/>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DC665D"/>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DC665D"/>
  </w:style>
  <w:style w:type="paragraph" w:styleId="Header">
    <w:name w:val="header"/>
    <w:basedOn w:val="Normal"/>
    <w:link w:val="HeaderChar"/>
    <w:uiPriority w:val="99"/>
    <w:rsid w:val="00273953"/>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273953"/>
    <w:rPr>
      <w:rFonts w:ascii="Times New Roman" w:eastAsia="Times New Roman" w:hAnsi="Times New Roman" w:cs="Times New Roman"/>
      <w:sz w:val="24"/>
      <w:szCs w:val="24"/>
    </w:rPr>
  </w:style>
  <w:style w:type="paragraph" w:customStyle="1" w:styleId="Body1">
    <w:name w:val="Body 1"/>
    <w:rsid w:val="00273953"/>
    <w:pPr>
      <w:spacing w:after="0" w:line="240" w:lineRule="auto"/>
    </w:pPr>
    <w:rPr>
      <w:rFonts w:ascii="Helvetica" w:eastAsia="Arial Unicode MS" w:hAnsi="Helvetica" w:cs="Times New Roman"/>
      <w:color w:val="000000"/>
      <w:sz w:val="24"/>
      <w:szCs w:val="20"/>
      <w:lang w:eastAsia="en-GB"/>
    </w:rPr>
  </w:style>
  <w:style w:type="paragraph" w:customStyle="1" w:styleId="Bullet">
    <w:name w:val="Bullet"/>
    <w:autoRedefine/>
    <w:rsid w:val="00273953"/>
    <w:pPr>
      <w:numPr>
        <w:numId w:val="1"/>
      </w:numPr>
      <w:spacing w:after="0" w:line="240" w:lineRule="auto"/>
    </w:pPr>
    <w:rPr>
      <w:rFonts w:ascii="Times New Roman" w:eastAsia="Times New Roman" w:hAnsi="Times New Roman" w:cs="Times New Roman"/>
      <w:sz w:val="20"/>
      <w:szCs w:val="20"/>
      <w:lang w:eastAsia="en-GB"/>
    </w:rPr>
  </w:style>
  <w:style w:type="paragraph" w:styleId="Footer">
    <w:name w:val="footer"/>
    <w:basedOn w:val="Normal"/>
    <w:link w:val="FooterChar"/>
    <w:uiPriority w:val="99"/>
    <w:semiHidden/>
    <w:unhideWhenUsed/>
    <w:rsid w:val="0021125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125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047E6-42BF-4E4F-B85A-48B93F97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ikirk-ellis</dc:creator>
  <cp:lastModifiedBy>jo.clarke</cp:lastModifiedBy>
  <cp:revision>4</cp:revision>
  <cp:lastPrinted>2011-06-22T10:32:00Z</cp:lastPrinted>
  <dcterms:created xsi:type="dcterms:W3CDTF">2016-04-26T14:36:00Z</dcterms:created>
  <dcterms:modified xsi:type="dcterms:W3CDTF">2016-04-26T14:38:00Z</dcterms:modified>
</cp:coreProperties>
</file>